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lang w:eastAsia="hu-HU"/>
        </w:rPr>
      </w:pP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ADATKEZELÉSI TÁJÉKOZTATÓ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lang w:eastAsia="hu-HU"/>
        </w:rPr>
      </w:pP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lang w:eastAsia="hu-HU"/>
        </w:rPr>
      </w:pP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Kérem, figyelmesen olvassa el a Tájékoztatót annak érdekében, hogy megértse, az Európai Uniós adatvédelmi rendelet (GDPR) és a hatályos jogszabályok kapcsán hogyan kezelem a személyes adatait és megismerje az adatkezeléssel kapcsolatos jogait. </w:t>
      </w:r>
      <w:r w:rsidRPr="00756FD3">
        <w:rPr>
          <w:rFonts w:ascii="Arial" w:eastAsia="Times New Roman" w:hAnsi="Arial" w:cs="Arial"/>
          <w:sz w:val="18"/>
          <w:lang w:eastAsia="hu-HU"/>
        </w:rPr>
        <w:t xml:space="preserve">A vállalkozásom fenntartja magának a jogot jelen tájékoztató </w:t>
      </w:r>
      <w:proofErr w:type="spellStart"/>
      <w:r w:rsidRPr="00756FD3">
        <w:rPr>
          <w:rFonts w:ascii="Arial" w:eastAsia="Times New Roman" w:hAnsi="Arial" w:cs="Arial"/>
          <w:sz w:val="18"/>
          <w:lang w:eastAsia="hu-HU"/>
        </w:rPr>
        <w:t>bármikori</w:t>
      </w:r>
      <w:proofErr w:type="spellEnd"/>
      <w:r w:rsidRPr="00756FD3">
        <w:rPr>
          <w:rFonts w:ascii="Arial" w:eastAsia="Times New Roman" w:hAnsi="Arial" w:cs="Arial"/>
          <w:sz w:val="18"/>
          <w:lang w:eastAsia="hu-HU"/>
        </w:rPr>
        <w:t xml:space="preserve"> megváltoztatására, ha a rendeletben, törvényben, a vállalkozás adataiban változás állna be. Ha a változás olyan információkat érint, amik miatt Önt kötelezően értesíteni szükséges, azt haladéktalanul megteszem.</w:t>
      </w:r>
      <w:proofErr w:type="gramEnd"/>
      <w:r w:rsidRPr="00756FD3">
        <w:rPr>
          <w:rFonts w:ascii="Arial" w:eastAsia="Times New Roman" w:hAnsi="Arial" w:cs="Arial"/>
          <w:sz w:val="18"/>
          <w:lang w:eastAsia="hu-HU"/>
        </w:rPr>
        <w:t xml:space="preserve"> Amennyiben kérdését postai úton küldte meg jelen tájékoztatóval kapcsolatosan, arra haladéktalanul válaszolok, de legkésőbb írásban egy hónapon belül.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 xml:space="preserve">Személyes adatai (vagyis azok az adatok, amelyek az Ön személyével kapcsolatba hozhatók) akkor kerülhetnek a kezelésembe, ha Ön azt a tudomásomra hozza a következő lehetőségeken keresztül: </w:t>
      </w:r>
      <w:proofErr w:type="spellStart"/>
      <w:r w:rsidRPr="00756FD3">
        <w:rPr>
          <w:rFonts w:ascii="Arial" w:eastAsia="Times New Roman" w:hAnsi="Arial" w:cs="Arial"/>
          <w:sz w:val="18"/>
          <w:lang w:eastAsia="hu-HU"/>
        </w:rPr>
        <w:t>Facebook</w:t>
      </w:r>
      <w:proofErr w:type="spellEnd"/>
      <w:r w:rsidRPr="00756FD3">
        <w:rPr>
          <w:rFonts w:ascii="Arial" w:eastAsia="Times New Roman" w:hAnsi="Arial" w:cs="Arial"/>
          <w:sz w:val="18"/>
          <w:lang w:eastAsia="hu-HU"/>
        </w:rPr>
        <w:t>, </w:t>
      </w:r>
      <w:proofErr w:type="spellStart"/>
      <w:r w:rsidRPr="00756FD3">
        <w:rPr>
          <w:rFonts w:ascii="Arial" w:eastAsia="Times New Roman" w:hAnsi="Arial" w:cs="Arial"/>
          <w:sz w:val="18"/>
          <w:lang w:eastAsia="hu-HU"/>
        </w:rPr>
        <w:t>Viber</w:t>
      </w:r>
      <w:proofErr w:type="spellEnd"/>
      <w:r w:rsidRPr="00756FD3">
        <w:rPr>
          <w:rFonts w:ascii="Arial" w:eastAsia="Times New Roman" w:hAnsi="Arial" w:cs="Arial"/>
          <w:sz w:val="18"/>
          <w:lang w:eastAsia="hu-HU"/>
        </w:rPr>
        <w:t>, a vállalkozás weboldala, levelezőrendszerek, telefonon, élőszóban.  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Tájékoztatom Önt,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 vállalkozásomat, mint adatkezelőt. A vállalkozásom a hatóságok részére – amennyiben a hatóság a pontos célt és az adatok körét megjelölte – személyes adatot csak annyit és olyan mértékben ad ki, amely a megkeresés céljának megvalósításához elengedhetetlenül szükséges.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Tóth Rita </w:t>
      </w:r>
      <w:proofErr w:type="spell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e.v</w:t>
      </w:r>
      <w:proofErr w:type="spellEnd"/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.,</w:t>
      </w:r>
      <w:proofErr w:type="gram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mint adatkezelő a tudomásomra jutott személyes adatokat bizalmasan kezelem és </w:t>
      </w:r>
      <w:r w:rsidRPr="00756FD3">
        <w:rPr>
          <w:rFonts w:ascii="Arial" w:eastAsia="Times New Roman" w:hAnsi="Arial" w:cs="Arial"/>
          <w:sz w:val="18"/>
          <w:lang w:eastAsia="hu-HU"/>
        </w:rPr>
        <w:t>magamra nézve kötelezőnek ismerem el jelen jogi közlemény tartalmát. 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Az</w:t>
      </w:r>
      <w:r>
        <w:rPr>
          <w:rFonts w:ascii="Arial" w:eastAsia="Times New Roman" w:hAnsi="Arial" w:cs="Arial"/>
          <w:sz w:val="18"/>
          <w:lang w:eastAsia="hu-HU"/>
        </w:rPr>
        <w:t xml:space="preserve"> Ön által megadott adatokhoz Tóth Rita</w:t>
      </w:r>
      <w:r w:rsidRPr="00756FD3">
        <w:rPr>
          <w:rFonts w:ascii="Arial" w:eastAsia="Times New Roman" w:hAnsi="Arial" w:cs="Arial"/>
          <w:sz w:val="18"/>
          <w:lang w:eastAsia="hu-HU"/>
        </w:rPr>
        <w:t>, fér hozzá és</w:t>
      </w:r>
      <w:r>
        <w:rPr>
          <w:rFonts w:ascii="Arial" w:eastAsia="Times New Roman" w:hAnsi="Arial" w:cs="Arial"/>
          <w:sz w:val="18"/>
          <w:lang w:eastAsia="hu-HU"/>
        </w:rPr>
        <w:t xml:space="preserve"> csak a számlázási adatokat az általam </w:t>
      </w:r>
      <w:proofErr w:type="spellStart"/>
      <w:r>
        <w:rPr>
          <w:rFonts w:ascii="Arial" w:eastAsia="Times New Roman" w:hAnsi="Arial" w:cs="Arial"/>
          <w:sz w:val="18"/>
          <w:lang w:eastAsia="hu-HU"/>
        </w:rPr>
        <w:t>megbizott</w:t>
      </w:r>
      <w:proofErr w:type="spellEnd"/>
      <w:r>
        <w:rPr>
          <w:rFonts w:ascii="Arial" w:eastAsia="Times New Roman" w:hAnsi="Arial" w:cs="Arial"/>
          <w:sz w:val="18"/>
          <w:lang w:eastAsia="hu-HU"/>
        </w:rPr>
        <w:t xml:space="preserve"> </w:t>
      </w:r>
      <w:r w:rsidRPr="00756FD3">
        <w:rPr>
          <w:rFonts w:ascii="Arial" w:eastAsia="Times New Roman" w:hAnsi="Arial" w:cs="Arial"/>
          <w:sz w:val="18"/>
          <w:lang w:eastAsia="hu-HU"/>
        </w:rPr>
        <w:t>könyvelőcég ismerheti meg.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Az informatikai eszközömön tárolt és kezelt adatok a jogosulatlan hozzáférés, megváltoztatás ellen védettek.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A  vállalkozásom tevékenységének adatkezelései önkéntes hozzájáruláson, illetve törvényi felhatalmazáson alapulnak. Az önkéntes hozzájáruláson alapuló adatkezelések esetében az érintettek e hozzájárulásukat az adatkezelés bármely szakában visszavonhatják.  Bizonyos esetekben a megadott adatok egy körének kezelését, tárolását, továbbítását jogszabályok teszik kötelezővé, melyről külön értesítjük ügyfeleinket.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Az adatkezelési tájékoztatóm </w:t>
      </w:r>
      <w:r>
        <w:rPr>
          <w:rFonts w:ascii="Arial" w:eastAsia="Times New Roman" w:hAnsi="Arial" w:cs="Arial"/>
          <w:sz w:val="18"/>
          <w:lang w:eastAsia="hu-HU"/>
        </w:rPr>
        <w:t>folyamatosan elérhető a 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</w:t>
      </w:r>
      <w:r w:rsidRPr="00756FD3">
        <w:t xml:space="preserve">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http://</w:t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kinesio-tape-erd.hu/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</w:t>
      </w:r>
      <w:r>
        <w:rPr>
          <w:rFonts w:ascii="Arial" w:eastAsia="Times New Roman" w:hAnsi="Arial" w:cs="Arial"/>
          <w:sz w:val="18"/>
          <w:lang w:eastAsia="hu-HU"/>
        </w:rPr>
        <w:t xml:space="preserve"> weboldalamon</w:t>
      </w:r>
      <w:proofErr w:type="gramEnd"/>
      <w:r>
        <w:rPr>
          <w:rFonts w:ascii="Arial" w:eastAsia="Times New Roman" w:hAnsi="Arial" w:cs="Arial"/>
          <w:sz w:val="18"/>
          <w:lang w:eastAsia="hu-HU"/>
        </w:rPr>
        <w:t xml:space="preserve">  </w:t>
      </w:r>
      <w:r w:rsidRPr="00756FD3">
        <w:rPr>
          <w:rFonts w:ascii="Arial" w:eastAsia="Times New Roman" w:hAnsi="Arial" w:cs="Arial"/>
          <w:sz w:val="18"/>
          <w:lang w:eastAsia="hu-HU"/>
        </w:rPr>
        <w:t>stúdiómban és a kezelőlapon is megtalálható.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Times New Roman" w:eastAsia="Times New Roman" w:hAnsi="Times New Roman" w:cs="Times New Roman"/>
          <w:sz w:val="18"/>
          <w:lang w:eastAsia="hu-HU"/>
        </w:rPr>
        <w:t> </w:t>
      </w:r>
      <w:r w:rsidRPr="00756FD3">
        <w:rPr>
          <w:rFonts w:ascii="Times New Roman" w:eastAsia="Times New Roman" w:hAnsi="Times New Roman" w:cs="Times New Roman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Az Európai Unió Általános Adatvédelmi Rendelet (679/2016 sz. rendelet, a továbbiakban: GDPR) </w:t>
      </w:r>
      <w:r w:rsidRPr="00756FD3">
        <w:rPr>
          <w:rFonts w:ascii="Arial" w:eastAsia="Times New Roman" w:hAnsi="Arial" w:cs="Arial"/>
          <w:b/>
          <w:bCs/>
          <w:color w:val="333333"/>
          <w:sz w:val="18"/>
          <w:u w:val="single"/>
          <w:lang w:eastAsia="hu-HU"/>
        </w:rPr>
        <w:t>13. cikke alapján 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az alábbi kötelező tájékoztatást adom: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Cégnév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Tóth Rita,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 egyéni vállalkozó, adatkezelő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Adószám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: 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>
        <w:rPr>
          <w:rFonts w:ascii="Arial" w:eastAsia="Times New Roman" w:hAnsi="Arial" w:cs="Arial"/>
          <w:sz w:val="18"/>
          <w:lang w:eastAsia="hu-HU"/>
        </w:rPr>
        <w:t>8399324191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Székhely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2030 Érd Bíbic utca 74/1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u w:val="single"/>
          <w:lang w:eastAsia="hu-HU"/>
        </w:rPr>
        <w:t>Telephely</w:t>
      </w:r>
      <w:r>
        <w:rPr>
          <w:rFonts w:ascii="Arial" w:eastAsia="Times New Roman" w:hAnsi="Arial" w:cs="Arial"/>
          <w:sz w:val="18"/>
          <w:lang w:eastAsia="hu-HU"/>
        </w:rPr>
        <w:t>: 2030 Érd Erzsébet utca 4/c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Weblap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</w:t>
      </w:r>
      <w:r w:rsidRPr="00756FD3">
        <w:t xml:space="preserve">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http://kinesio-tape-erd.hu/</w:t>
      </w: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lang w:eastAsia="hu-HU"/>
        </w:rPr>
      </w:pPr>
      <w:r w:rsidRPr="00756FD3">
        <w:rPr>
          <w:rFonts w:ascii="Arial" w:eastAsia="Times New Roman" w:hAnsi="Arial" w:cs="Arial"/>
          <w:sz w:val="18"/>
          <w:u w:val="single"/>
          <w:lang w:eastAsia="hu-HU"/>
        </w:rPr>
        <w:t>Adószám</w:t>
      </w:r>
      <w:r>
        <w:rPr>
          <w:rFonts w:ascii="Arial" w:eastAsia="Times New Roman" w:hAnsi="Arial" w:cs="Arial"/>
          <w:sz w:val="18"/>
          <w:lang w:eastAsia="hu-HU"/>
        </w:rPr>
        <w:t>: 66933777-1-13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Kapcsolattartás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Tel</w:t>
      </w:r>
      <w:proofErr w:type="gramStart"/>
      <w:r>
        <w:rPr>
          <w:rFonts w:ascii="Arial" w:eastAsia="Times New Roman" w:hAnsi="Arial" w:cs="Arial"/>
          <w:color w:val="333333"/>
          <w:sz w:val="18"/>
          <w:lang w:eastAsia="hu-HU"/>
        </w:rPr>
        <w:t>.:</w:t>
      </w:r>
      <w:proofErr w:type="gramEnd"/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+36/70 633-2115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 </w:t>
      </w:r>
      <w:proofErr w:type="spell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Viber</w:t>
      </w:r>
      <w:proofErr w:type="spellEnd"/>
      <w:r>
        <w:rPr>
          <w:rFonts w:ascii="Arial" w:eastAsia="Times New Roman" w:hAnsi="Arial" w:cs="Arial"/>
          <w:color w:val="333333"/>
          <w:sz w:val="18"/>
          <w:lang w:eastAsia="hu-HU"/>
        </w:rPr>
        <w:t>: Tóth Rita,</w:t>
      </w:r>
      <w:r w:rsidRPr="00756FD3">
        <w:rPr>
          <w:rFonts w:ascii="Arial" w:eastAsia="Times New Roman" w:hAnsi="Arial" w:cs="Arial"/>
          <w:sz w:val="18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lang w:eastAsia="hu-HU"/>
        </w:rPr>
        <w:t>Facebook</w:t>
      </w:r>
      <w:proofErr w:type="spellEnd"/>
      <w:r>
        <w:rPr>
          <w:rFonts w:ascii="Arial" w:eastAsia="Times New Roman" w:hAnsi="Arial" w:cs="Arial"/>
          <w:sz w:val="18"/>
          <w:lang w:eastAsia="hu-HU"/>
        </w:rPr>
        <w:t xml:space="preserve">: </w:t>
      </w:r>
      <w:proofErr w:type="spellStart"/>
      <w:r>
        <w:rPr>
          <w:rFonts w:ascii="Arial" w:eastAsia="Times New Roman" w:hAnsi="Arial" w:cs="Arial"/>
          <w:sz w:val="18"/>
          <w:lang w:eastAsia="hu-HU"/>
        </w:rPr>
        <w:t>Kinesiology-tape</w:t>
      </w:r>
      <w:proofErr w:type="spellEnd"/>
      <w:r>
        <w:rPr>
          <w:rFonts w:ascii="Arial" w:eastAsia="Times New Roman" w:hAnsi="Arial" w:cs="Arial"/>
          <w:sz w:val="18"/>
          <w:lang w:eastAsia="hu-HU"/>
        </w:rPr>
        <w:t xml:space="preserve"> Érd,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lang w:eastAsia="hu-HU"/>
        </w:rPr>
      </w:pP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                          </w:t>
      </w:r>
      <w:r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E-</w:t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mail</w:t>
      </w:r>
      <w:r>
        <w:rPr>
          <w:rFonts w:ascii="Arial" w:eastAsia="Times New Roman" w:hAnsi="Arial" w:cs="Arial"/>
          <w:color w:val="333333"/>
          <w:sz w:val="18"/>
          <w:lang w:eastAsia="hu-HU"/>
        </w:rPr>
        <w:t>: </w:t>
      </w:r>
      <w:proofErr w:type="spellStart"/>
      <w:r>
        <w:rPr>
          <w:rFonts w:ascii="Arial" w:eastAsia="Times New Roman" w:hAnsi="Arial" w:cs="Arial"/>
          <w:color w:val="333333"/>
          <w:sz w:val="18"/>
          <w:lang w:eastAsia="hu-HU"/>
        </w:rPr>
        <w:t>aku.tape.erd</w:t>
      </w:r>
      <w:proofErr w:type="spellEnd"/>
      <w:r>
        <w:rPr>
          <w:rFonts w:ascii="Arial" w:eastAsia="Times New Roman" w:hAnsi="Arial" w:cs="Arial"/>
          <w:color w:val="333333"/>
          <w:sz w:val="18"/>
          <w:lang w:eastAsia="hu-HU"/>
        </w:rPr>
        <w:t>@gmail.com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Adatvédelmi Tisztviselő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: az adatkezelő a GDPR 37. cikke alapján nem köteles adatvédelmi </w:t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tisztviselő 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                 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kinevezésére</w:t>
      </w:r>
      <w:proofErr w:type="gramEnd"/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Adatvédelmi kérelmek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: amennyiben bármilyen kérése vagy kérdése van az adatkezeléssel kapcsolatban, kérelmét postai úton a fent megjelölt címre és névre elküldheti. Válaszomat késedelem nélkül, de legfeljebb 30 napon belül küldöm az Ön által kért címre.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Adatfeldolgozás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: adatfeldo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lgozó igénybevétele történik: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könyvelőiroda.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u w:val="single"/>
          <w:lang w:eastAsia="hu-HU"/>
        </w:rPr>
        <w:t>Külföldi adattovábbítás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: nem történik külföldre továbbítás.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1. </w:t>
      </w:r>
      <w:proofErr w:type="spell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Adakezelési</w:t>
      </w:r>
      <w:proofErr w:type="spell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célok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>
        <w:rPr>
          <w:rFonts w:ascii="Arial" w:eastAsia="Times New Roman" w:hAnsi="Arial" w:cs="Arial"/>
          <w:color w:val="333333"/>
          <w:sz w:val="18"/>
          <w:lang w:eastAsia="hu-HU"/>
        </w:rPr>
        <w:t>F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izikai közérzetet javító szolgáltatás nyújtásához kapcsolódóan, a szolgáltatást igénybevevőinek adatait jogi kötelezettség teljesítése és ügyfélkapcsolat fenntartása céljából kezelem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2. Jogalapok az Ön személyes adatainak felhasználásához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>
        <w:rPr>
          <w:rFonts w:ascii="Arial" w:eastAsia="Times New Roman" w:hAnsi="Arial" w:cs="Arial"/>
          <w:color w:val="333333"/>
          <w:sz w:val="18"/>
          <w:lang w:eastAsia="hu-HU"/>
        </w:rPr>
        <w:t>Az Ö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n személyes adatainak használatát az alábbiak alapozzák meg, mint jogalapok: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a)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Az Ön személyes adatának használata ahhoz szükséges, hogy a számviteli jogszabályoknak megfelelő </w:t>
      </w:r>
      <w:r w:rsidRPr="00756FD3">
        <w:rPr>
          <w:rFonts w:ascii="Arial" w:eastAsia="Times New Roman" w:hAnsi="Arial" w:cs="Arial"/>
          <w:b/>
          <w:bCs/>
          <w:color w:val="333333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számlát állítok ki.</w:t>
      </w:r>
    </w:p>
    <w:p w:rsidR="00756FD3" w:rsidRDefault="00756FD3" w:rsidP="00756FD3">
      <w:pPr>
        <w:shd w:val="clear" w:color="auto" w:fill="FFFFFF"/>
        <w:spacing w:after="0" w:line="240" w:lineRule="auto"/>
        <w:textAlignment w:val="baseline"/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lastRenderedPageBreak/>
        <w:t> </w:t>
      </w:r>
      <w:r>
        <w:rPr>
          <w:rFonts w:ascii="Arial" w:eastAsia="Times New Roman" w:hAnsi="Arial" w:cs="Arial"/>
          <w:color w:val="333333"/>
          <w:sz w:val="18"/>
          <w:lang w:eastAsia="hu-HU"/>
        </w:rPr>
        <w:t xml:space="preserve">   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Jogalap: GDPR 6. cikk (1) bekezdés c) pont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b) </w:t>
      </w:r>
      <w:r w:rsidRPr="00756FD3">
        <w:rPr>
          <w:rStyle w:val="paragraph"/>
          <w:rFonts w:ascii="Arial" w:hAnsi="Arial" w:cs="Arial"/>
          <w:color w:val="333333"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color w:val="FFFFFF"/>
          <w:sz w:val="18"/>
          <w:szCs w:val="18"/>
          <w:shd w:val="clear" w:color="auto" w:fill="000080"/>
        </w:rPr>
        <w:t>Telefonszámára és keresztnevére kizárólag időpont-egyeztetés céljából van szükség.</w:t>
      </w:r>
      <w:r w:rsidRPr="00756FD3">
        <w:t xml:space="preserve"> 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>
        <w:t xml:space="preserve">     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Jogalap: GDPR 6. cikk (1) bekezdés a) pont. 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c) </w:t>
      </w:r>
      <w:r w:rsidRPr="00756FD3">
        <w:rPr>
          <w:rFonts w:ascii="Arial" w:eastAsia="Times New Roman" w:hAnsi="Arial" w:cs="Arial"/>
          <w:sz w:val="18"/>
          <w:lang w:eastAsia="hu-HU"/>
        </w:rPr>
        <w:t>Előfordulhat</w:t>
      </w:r>
      <w:r>
        <w:rPr>
          <w:rFonts w:ascii="Arial" w:eastAsia="Times New Roman" w:hAnsi="Arial" w:cs="Arial"/>
          <w:sz w:val="18"/>
          <w:lang w:eastAsia="hu-HU"/>
        </w:rPr>
        <w:t>, hogy a</w:t>
      </w:r>
      <w:r w:rsidRPr="00756FD3">
        <w:rPr>
          <w:rFonts w:ascii="Arial" w:eastAsia="Times New Roman" w:hAnsi="Arial" w:cs="Arial"/>
          <w:sz w:val="18"/>
          <w:lang w:eastAsia="hu-HU"/>
        </w:rPr>
        <w:t xml:space="preserve"> fizikai közérzetet javító szolgáltatás miatt, Ön megoszt velünk egészségügyi információt. </w:t>
      </w:r>
      <w:proofErr w:type="gramStart"/>
      <w:r w:rsidRPr="00756FD3">
        <w:rPr>
          <w:rFonts w:ascii="Arial" w:eastAsia="Times New Roman" w:hAnsi="Arial" w:cs="Arial"/>
          <w:sz w:val="18"/>
          <w:lang w:eastAsia="hu-HU"/>
        </w:rPr>
        <w:t>A</w:t>
      </w:r>
      <w:proofErr w:type="gramEnd"/>
      <w:r w:rsidRPr="00756FD3">
        <w:rPr>
          <w:rFonts w:ascii="Arial" w:eastAsia="Times New Roman" w:hAnsi="Arial" w:cs="Arial"/>
          <w:sz w:val="18"/>
          <w:lang w:eastAsia="hu-HU"/>
        </w:rPr>
        <w:t xml:space="preserve"> kezelőlapot csak akkor készítjük el és tároljuk, amennyiben kifejezetten hozzájárul. Jogalap, GDPR 9. cikk 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(2) </w:t>
      </w:r>
      <w:r w:rsidRPr="00756FD3">
        <w:rPr>
          <w:rFonts w:ascii="Arial" w:eastAsia="Times New Roman" w:hAnsi="Arial" w:cs="Arial"/>
          <w:sz w:val="18"/>
          <w:lang w:eastAsia="hu-HU"/>
        </w:rPr>
        <w:t>a) pont.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Hozzájárulását a telefonszám és keresztneve megadásával (kezelőlap kitöltésével, aláírásával) adja meg. Amennyiben ezeket nem adja meg, a szolgáltatást nem tudja igénybe venni.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3. Az adatkezelés időtartama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</w:t>
      </w:r>
      <w:proofErr w:type="gram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számlákat jogi kötelezettség miatt legalább nyolc évig őrzöm meg.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 A kapcsolattartás céljából megadott adatokat (és a kezelőlapot) évente törlöm / megsemmisítem. 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4. </w:t>
      </w:r>
      <w:proofErr w:type="spell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Érintetti</w:t>
      </w:r>
      <w:proofErr w:type="spell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jogok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</w:t>
      </w:r>
      <w:proofErr w:type="gram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személyes adataihoz kapcsolódóan Önnek a jogszabályban meghatározott jogai vannak. </w:t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Amennyiben ezekhez kapcsolódóan további információt szeretne kapni vagy bármelyikkel élni kíván, bármikor kapcsolatba léphet velem.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proofErr w:type="spell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Érintetti</w:t>
      </w:r>
      <w:proofErr w:type="spell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jogok: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a)    hozzáférés, az Önre vonatkozó, általam kezelt adathoz; élhet adathordozási jogával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b)    amennyiben egy adat elavult vagy helytelen, ennek kiigazítása;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c)    az Önre vonatkozó általam kezelt adat törlése, ez a jog kizárólag a kapcsolattartási adatokra vonatkozik;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d)    az adat kezelésének korlátozása;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e)    az Ön személyes adatának direkt marketing célokra való használatának megtiltása;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f)     személyes adatainak harmadik személy szolgáltató</w:t>
      </w:r>
      <w:proofErr w:type="gram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</w:t>
      </w:r>
      <w:proofErr w:type="gramStart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számára</w:t>
      </w:r>
      <w:proofErr w:type="gramEnd"/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 xml:space="preserve"> történő átadása, vagy ennek megtiltása;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g)    bármely Önre vonatkozó, általam kezelt személyes adatról másolat adása; 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h)    tiltakozás a személyes adatok általam történő használata ellen.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5.  Jogorvoslati tájékoztatás</w:t>
      </w:r>
      <w:r w:rsidRPr="00756FD3">
        <w:rPr>
          <w:rFonts w:ascii="Arial" w:eastAsia="Times New Roman" w:hAnsi="Arial" w:cs="Arial"/>
          <w:sz w:val="18"/>
          <w:lang w:eastAsia="hu-HU"/>
        </w:rPr>
        <w:t> </w:t>
      </w:r>
      <w:r w:rsidRPr="00756FD3">
        <w:rPr>
          <w:rFonts w:ascii="Arial" w:eastAsia="Times New Roman" w:hAnsi="Arial" w:cs="Arial"/>
          <w:sz w:val="18"/>
          <w:szCs w:val="18"/>
          <w:lang w:eastAsia="hu-HU"/>
        </w:rPr>
        <w:br/>
      </w:r>
      <w:r w:rsidRPr="00756FD3">
        <w:rPr>
          <w:rFonts w:ascii="Arial" w:eastAsia="Times New Roman" w:hAnsi="Arial" w:cs="Arial"/>
          <w:color w:val="333333"/>
          <w:sz w:val="18"/>
          <w:lang w:eastAsia="hu-HU"/>
        </w:rPr>
        <w:t>Magyarországon az adatvédelmi felügyeleti hatóság: Nemzeti Adatvédelmi és Információszabadság Hatóság (1125 Budapest, Szilágyi Erzsébet fasor 22/C) </w:t>
      </w:r>
      <w:r w:rsidRPr="00756FD3">
        <w:rPr>
          <w:rFonts w:ascii="Arial" w:eastAsia="Times New Roman" w:hAnsi="Arial" w:cs="Arial"/>
          <w:sz w:val="18"/>
          <w:lang w:eastAsia="hu-HU"/>
        </w:rPr>
        <w:t xml:space="preserve">Levelezési cím: 1530 Budapest, Pf.: 5.  Telefon: 0613911400  Fax: 0613911410 E-mail: </w:t>
      </w:r>
      <w:proofErr w:type="spellStart"/>
      <w:r w:rsidRPr="00756FD3">
        <w:rPr>
          <w:rFonts w:ascii="Arial" w:eastAsia="Times New Roman" w:hAnsi="Arial" w:cs="Arial"/>
          <w:sz w:val="18"/>
          <w:lang w:eastAsia="hu-HU"/>
        </w:rPr>
        <w:t>ugyfelszolgalat</w:t>
      </w:r>
      <w:proofErr w:type="spellEnd"/>
      <w:r w:rsidRPr="00756FD3">
        <w:rPr>
          <w:rFonts w:ascii="Arial" w:eastAsia="Times New Roman" w:hAnsi="Arial" w:cs="Arial"/>
          <w:sz w:val="18"/>
          <w:lang w:eastAsia="hu-HU"/>
        </w:rPr>
        <w:t>@naih.hu  Honlap: </w:t>
      </w:r>
      <w:hyperlink r:id="rId4" w:tgtFrame="_blank" w:history="1">
        <w:r w:rsidRPr="00756FD3">
          <w:rPr>
            <w:rFonts w:ascii="Arial" w:eastAsia="Times New Roman" w:hAnsi="Arial" w:cs="Arial"/>
            <w:color w:val="0563C1"/>
            <w:sz w:val="18"/>
            <w:u w:val="single"/>
            <w:lang w:eastAsia="hu-HU"/>
          </w:rPr>
          <w:t>http://www.naih.hu</w:t>
        </w:r>
      </w:hyperlink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 </w:t>
      </w:r>
    </w:p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6"/>
        <w:gridCol w:w="3674"/>
        <w:gridCol w:w="1069"/>
        <w:gridCol w:w="1036"/>
        <w:gridCol w:w="1266"/>
        <w:gridCol w:w="1336"/>
      </w:tblGrid>
      <w:tr w:rsidR="00756FD3" w:rsidRPr="00756FD3" w:rsidTr="00756FD3">
        <w:tc>
          <w:tcPr>
            <w:tcW w:w="129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Tevékenység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3674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Kezelt adatok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69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Adakezelési</w:t>
            </w:r>
            <w:proofErr w:type="spellEnd"/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 xml:space="preserve"> cél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Adatkezelési jogalap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Adattovábbítás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Tárolás helye és ideje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</w:tr>
      <w:tr w:rsidR="00756FD3" w:rsidRPr="00756FD3" w:rsidTr="00756FD3">
        <w:tc>
          <w:tcPr>
            <w:tcW w:w="129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Számviteli bizonylat kiállítása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3674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Név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Lakcím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(adószám)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69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számla kiállítása szolgáltatás nyújtásához kapcsolódóan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GDPR 6. cikk (1) bekezdés c) pont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NAV felé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:rsidR="00756FD3" w:rsidRDefault="00756FD3" w:rsidP="00756F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Székhelyen vagy könyvelőnél,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Legalább 8 év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</w:tr>
      <w:tr w:rsidR="00756FD3" w:rsidRPr="00756FD3" w:rsidTr="00756FD3">
        <w:tc>
          <w:tcPr>
            <w:tcW w:w="129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Számviteli, könyvelési tevékenység </w:t>
            </w:r>
          </w:p>
        </w:tc>
        <w:tc>
          <w:tcPr>
            <w:tcW w:w="3674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Név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Lakcím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(adószám) </w:t>
            </w:r>
          </w:p>
        </w:tc>
        <w:tc>
          <w:tcPr>
            <w:tcW w:w="1069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 xml:space="preserve">számla kiállítása szolgáltatás nyújtásához kapcsolódóan, </w:t>
            </w:r>
            <w:proofErr w:type="gramStart"/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mérleg készítés</w:t>
            </w:r>
            <w:proofErr w:type="gramEnd"/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3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GDPR 6. cikk (1) bekezdés c) pont </w:t>
            </w:r>
          </w:p>
        </w:tc>
        <w:tc>
          <w:tcPr>
            <w:tcW w:w="126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Könyvelő </w:t>
            </w:r>
          </w:p>
        </w:tc>
        <w:tc>
          <w:tcPr>
            <w:tcW w:w="1336" w:type="dxa"/>
            <w:shd w:val="clear" w:color="auto" w:fill="FFFFFF"/>
            <w:hideMark/>
          </w:tcPr>
          <w:p w:rsidR="00756FD3" w:rsidRDefault="00756FD3" w:rsidP="00756F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Könyvelőnél,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Legalább 8 év </w:t>
            </w:r>
          </w:p>
        </w:tc>
      </w:tr>
      <w:tr w:rsidR="00756FD3" w:rsidRPr="00756FD3" w:rsidTr="00756FD3">
        <w:tc>
          <w:tcPr>
            <w:tcW w:w="129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Kapcsolattartási adatok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3674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N</w:t>
            </w: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év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Telefonszám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 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69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Időpont egyeztetés, változtatás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GDPR 6. cikk (1) bekezdés a) pont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color w:val="333333"/>
                <w:sz w:val="18"/>
                <w:lang w:eastAsia="hu-HU"/>
              </w:rPr>
              <w:t>Nem történik</w:t>
            </w: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Kapcsolat fennállását követő egy év </w:t>
            </w:r>
          </w:p>
        </w:tc>
      </w:tr>
      <w:tr w:rsidR="00756FD3" w:rsidRPr="00756FD3" w:rsidTr="00756FD3">
        <w:tc>
          <w:tcPr>
            <w:tcW w:w="129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Egészségügyi információk </w:t>
            </w:r>
          </w:p>
        </w:tc>
        <w:tc>
          <w:tcPr>
            <w:tcW w:w="3674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Név, telefonszám egészségügyi előzmények és jelen probléma </w:t>
            </w:r>
          </w:p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 </w:t>
            </w:r>
          </w:p>
        </w:tc>
        <w:tc>
          <w:tcPr>
            <w:tcW w:w="1069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ellenjavallatok és javallatok megismerése, sérülések elkerülése </w:t>
            </w:r>
          </w:p>
        </w:tc>
        <w:tc>
          <w:tcPr>
            <w:tcW w:w="103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GDPR 9. cikk (2) a) pont </w:t>
            </w:r>
          </w:p>
        </w:tc>
        <w:tc>
          <w:tcPr>
            <w:tcW w:w="126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Nem történik </w:t>
            </w:r>
          </w:p>
        </w:tc>
        <w:tc>
          <w:tcPr>
            <w:tcW w:w="1336" w:type="dxa"/>
            <w:shd w:val="clear" w:color="auto" w:fill="FFFFFF"/>
            <w:hideMark/>
          </w:tcPr>
          <w:p w:rsidR="00756FD3" w:rsidRPr="00756FD3" w:rsidRDefault="00756FD3" w:rsidP="00756F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56FD3">
              <w:rPr>
                <w:rFonts w:ascii="Arial" w:eastAsia="Times New Roman" w:hAnsi="Arial" w:cs="Arial"/>
                <w:sz w:val="18"/>
                <w:lang w:eastAsia="hu-HU"/>
              </w:rPr>
              <w:t>hozzájárulás visszavonásáig, de maximum a kapcsolat fennállását követő egy év </w:t>
            </w:r>
          </w:p>
        </w:tc>
      </w:tr>
    </w:tbl>
    <w:p w:rsidR="00756FD3" w:rsidRPr="00756FD3" w:rsidRDefault="00756FD3" w:rsidP="00756F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r w:rsidRPr="00756FD3">
        <w:rPr>
          <w:rFonts w:ascii="Arial" w:eastAsia="Times New Roman" w:hAnsi="Arial" w:cs="Arial"/>
          <w:sz w:val="18"/>
          <w:lang w:eastAsia="hu-HU"/>
        </w:rPr>
        <w:t>A szabályzat időbeli hatálya 2018. 05.25-től visszavonásig tart. </w:t>
      </w:r>
    </w:p>
    <w:p w:rsidR="00F733C7" w:rsidRDefault="00F733C7"/>
    <w:sectPr w:rsidR="00F733C7" w:rsidSect="00F7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FD3"/>
    <w:rsid w:val="00756FD3"/>
    <w:rsid w:val="00F7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3C7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56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5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56FD3"/>
  </w:style>
  <w:style w:type="character" w:customStyle="1" w:styleId="scxw186928022">
    <w:name w:val="scxw186928022"/>
    <w:basedOn w:val="Bekezdsalapbettpusa"/>
    <w:rsid w:val="00756FD3"/>
  </w:style>
  <w:style w:type="character" w:customStyle="1" w:styleId="eop">
    <w:name w:val="eop"/>
    <w:basedOn w:val="Bekezdsalapbettpusa"/>
    <w:rsid w:val="00756FD3"/>
  </w:style>
  <w:style w:type="character" w:customStyle="1" w:styleId="spellingerror">
    <w:name w:val="spellingerror"/>
    <w:basedOn w:val="Bekezdsalapbettpusa"/>
    <w:rsid w:val="00756FD3"/>
  </w:style>
  <w:style w:type="character" w:customStyle="1" w:styleId="contextualspellingandgrammarerror">
    <w:name w:val="contextualspellingandgrammarerror"/>
    <w:basedOn w:val="Bekezdsalapbettpusa"/>
    <w:rsid w:val="00756FD3"/>
  </w:style>
  <w:style w:type="character" w:customStyle="1" w:styleId="Cmsor3Char">
    <w:name w:val="Címsor 3 Char"/>
    <w:basedOn w:val="Bekezdsalapbettpusa"/>
    <w:link w:val="Cmsor3"/>
    <w:uiPriority w:val="9"/>
    <w:rsid w:val="00756FD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756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912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Benyec</dc:creator>
  <cp:lastModifiedBy>Benyec</cp:lastModifiedBy>
  <cp:revision>1</cp:revision>
  <dcterms:created xsi:type="dcterms:W3CDTF">2019-01-03T08:03:00Z</dcterms:created>
  <dcterms:modified xsi:type="dcterms:W3CDTF">2019-01-03T08:57:00Z</dcterms:modified>
</cp:coreProperties>
</file>